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D1FF15" w14:textId="77777777" w:rsidR="00A8109E" w:rsidRDefault="00A8109E" w:rsidP="00BB2E7C">
      <w:pPr>
        <w:spacing w:line="480" w:lineRule="auto"/>
        <w:rPr>
          <w:rFonts w:ascii="Times New Roman" w:hAnsi="Times New Roman" w:cs="Times New Roman"/>
          <w:sz w:val="24"/>
          <w:szCs w:val="24"/>
        </w:rPr>
      </w:pPr>
    </w:p>
    <w:p w14:paraId="7AC41373" w14:textId="77777777" w:rsidR="00A8109E" w:rsidRDefault="00A8109E" w:rsidP="00A8109E">
      <w:pPr>
        <w:spacing w:line="480" w:lineRule="auto"/>
        <w:jc w:val="center"/>
        <w:rPr>
          <w:rFonts w:ascii="Times New Roman" w:hAnsi="Times New Roman" w:cs="Times New Roman"/>
          <w:sz w:val="24"/>
          <w:szCs w:val="24"/>
        </w:rPr>
      </w:pPr>
    </w:p>
    <w:p w14:paraId="092829FA" w14:textId="77777777" w:rsidR="0033394C" w:rsidRDefault="0033394C" w:rsidP="00A8109E">
      <w:pPr>
        <w:spacing w:line="480" w:lineRule="auto"/>
        <w:jc w:val="center"/>
        <w:rPr>
          <w:rFonts w:ascii="Times New Roman" w:hAnsi="Times New Roman" w:cs="Times New Roman"/>
          <w:sz w:val="24"/>
          <w:szCs w:val="24"/>
        </w:rPr>
      </w:pPr>
    </w:p>
    <w:p w14:paraId="46A19512" w14:textId="77777777" w:rsidR="00A8109E" w:rsidRDefault="00A8109E" w:rsidP="00A8109E">
      <w:pPr>
        <w:spacing w:line="480" w:lineRule="auto"/>
        <w:jc w:val="center"/>
        <w:rPr>
          <w:rFonts w:ascii="Times New Roman" w:hAnsi="Times New Roman" w:cs="Times New Roman"/>
          <w:sz w:val="24"/>
          <w:szCs w:val="24"/>
        </w:rPr>
      </w:pPr>
    </w:p>
    <w:p w14:paraId="3526BA1A" w14:textId="77777777" w:rsidR="00A8109E" w:rsidRDefault="00A8109E" w:rsidP="00CB24A6">
      <w:pPr>
        <w:spacing w:line="480" w:lineRule="auto"/>
        <w:rPr>
          <w:rFonts w:ascii="Times New Roman" w:hAnsi="Times New Roman" w:cs="Times New Roman"/>
          <w:sz w:val="24"/>
          <w:szCs w:val="24"/>
        </w:rPr>
      </w:pPr>
    </w:p>
    <w:p w14:paraId="584EB9E3" w14:textId="33433A77" w:rsidR="00A8109E" w:rsidRDefault="00836468" w:rsidP="00A8109E">
      <w:pPr>
        <w:spacing w:line="480" w:lineRule="auto"/>
        <w:jc w:val="center"/>
        <w:rPr>
          <w:rFonts w:ascii="Times New Roman" w:hAnsi="Times New Roman" w:cs="Times New Roman"/>
          <w:sz w:val="24"/>
          <w:szCs w:val="24"/>
        </w:rPr>
      </w:pPr>
      <w:r w:rsidRPr="00A8109E">
        <w:rPr>
          <w:rFonts w:ascii="Times New Roman" w:hAnsi="Times New Roman" w:cs="Times New Roman"/>
          <w:sz w:val="24"/>
          <w:szCs w:val="24"/>
        </w:rPr>
        <w:t xml:space="preserve">The Interrelationship </w:t>
      </w:r>
      <w:r>
        <w:rPr>
          <w:rFonts w:ascii="Times New Roman" w:hAnsi="Times New Roman" w:cs="Times New Roman"/>
          <w:sz w:val="24"/>
          <w:szCs w:val="24"/>
        </w:rPr>
        <w:t>o</w:t>
      </w:r>
      <w:r w:rsidRPr="00A8109E">
        <w:rPr>
          <w:rFonts w:ascii="Times New Roman" w:hAnsi="Times New Roman" w:cs="Times New Roman"/>
          <w:sz w:val="24"/>
          <w:szCs w:val="24"/>
        </w:rPr>
        <w:t xml:space="preserve">f Cost, Quality </w:t>
      </w:r>
      <w:r>
        <w:rPr>
          <w:rFonts w:ascii="Times New Roman" w:hAnsi="Times New Roman" w:cs="Times New Roman"/>
          <w:sz w:val="24"/>
          <w:szCs w:val="24"/>
        </w:rPr>
        <w:t>a</w:t>
      </w:r>
      <w:r w:rsidRPr="00A8109E">
        <w:rPr>
          <w:rFonts w:ascii="Times New Roman" w:hAnsi="Times New Roman" w:cs="Times New Roman"/>
          <w:sz w:val="24"/>
          <w:szCs w:val="24"/>
        </w:rPr>
        <w:t>nd Access</w:t>
      </w:r>
    </w:p>
    <w:p w14:paraId="3D40D818" w14:textId="4346F290" w:rsidR="00A8109E" w:rsidRDefault="00836468" w:rsidP="00A8109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3D44B44" w14:textId="54153E34" w:rsidR="00A8109E" w:rsidRDefault="00836468" w:rsidP="00A8109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236536DA" w14:textId="6EE4315F" w:rsidR="00A8109E" w:rsidRDefault="00836468" w:rsidP="00A8109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6E180ABE" w14:textId="77777777" w:rsidR="00A8109E" w:rsidRDefault="00A8109E" w:rsidP="00BB2E7C">
      <w:pPr>
        <w:spacing w:line="480" w:lineRule="auto"/>
        <w:rPr>
          <w:rFonts w:ascii="Times New Roman" w:hAnsi="Times New Roman" w:cs="Times New Roman"/>
          <w:sz w:val="24"/>
          <w:szCs w:val="24"/>
        </w:rPr>
      </w:pPr>
    </w:p>
    <w:p w14:paraId="4683DBA5" w14:textId="77777777" w:rsidR="00A8109E" w:rsidRDefault="00A8109E" w:rsidP="00BB2E7C">
      <w:pPr>
        <w:spacing w:line="480" w:lineRule="auto"/>
        <w:rPr>
          <w:rFonts w:ascii="Times New Roman" w:hAnsi="Times New Roman" w:cs="Times New Roman"/>
          <w:sz w:val="24"/>
          <w:szCs w:val="24"/>
        </w:rPr>
      </w:pPr>
    </w:p>
    <w:p w14:paraId="28C4AE37" w14:textId="77777777" w:rsidR="00A8109E" w:rsidRDefault="00A8109E" w:rsidP="00BB2E7C">
      <w:pPr>
        <w:spacing w:line="480" w:lineRule="auto"/>
        <w:rPr>
          <w:rFonts w:ascii="Times New Roman" w:hAnsi="Times New Roman" w:cs="Times New Roman"/>
          <w:sz w:val="24"/>
          <w:szCs w:val="24"/>
        </w:rPr>
      </w:pPr>
    </w:p>
    <w:p w14:paraId="19F1BC2F" w14:textId="77777777" w:rsidR="00A8109E" w:rsidRDefault="00A8109E" w:rsidP="00BB2E7C">
      <w:pPr>
        <w:spacing w:line="480" w:lineRule="auto"/>
        <w:rPr>
          <w:rFonts w:ascii="Times New Roman" w:hAnsi="Times New Roman" w:cs="Times New Roman"/>
          <w:sz w:val="24"/>
          <w:szCs w:val="24"/>
        </w:rPr>
      </w:pPr>
    </w:p>
    <w:p w14:paraId="45F3B179" w14:textId="77777777" w:rsidR="00A8109E" w:rsidRDefault="00A8109E" w:rsidP="00BB2E7C">
      <w:pPr>
        <w:spacing w:line="480" w:lineRule="auto"/>
        <w:rPr>
          <w:rFonts w:ascii="Times New Roman" w:hAnsi="Times New Roman" w:cs="Times New Roman"/>
          <w:sz w:val="24"/>
          <w:szCs w:val="24"/>
        </w:rPr>
      </w:pPr>
    </w:p>
    <w:p w14:paraId="5B78FEED" w14:textId="77777777" w:rsidR="00626CAC" w:rsidRDefault="00836468">
      <w:pPr>
        <w:rPr>
          <w:rFonts w:ascii="Times New Roman" w:hAnsi="Times New Roman" w:cs="Times New Roman"/>
          <w:sz w:val="24"/>
          <w:szCs w:val="24"/>
        </w:rPr>
      </w:pPr>
      <w:r>
        <w:rPr>
          <w:rFonts w:ascii="Times New Roman" w:hAnsi="Times New Roman" w:cs="Times New Roman"/>
          <w:sz w:val="24"/>
          <w:szCs w:val="24"/>
        </w:rPr>
        <w:br w:type="page"/>
      </w:r>
    </w:p>
    <w:p w14:paraId="5C33DD11" w14:textId="773F8908" w:rsidR="00A8109E" w:rsidRDefault="00836468" w:rsidP="00626CAC">
      <w:pPr>
        <w:spacing w:line="480" w:lineRule="auto"/>
        <w:jc w:val="center"/>
        <w:rPr>
          <w:rFonts w:ascii="Times New Roman" w:hAnsi="Times New Roman" w:cs="Times New Roman"/>
          <w:sz w:val="24"/>
          <w:szCs w:val="24"/>
        </w:rPr>
      </w:pPr>
      <w:r w:rsidRPr="00A8109E">
        <w:rPr>
          <w:rFonts w:ascii="Times New Roman" w:hAnsi="Times New Roman" w:cs="Times New Roman"/>
          <w:sz w:val="24"/>
          <w:szCs w:val="24"/>
        </w:rPr>
        <w:lastRenderedPageBreak/>
        <w:t xml:space="preserve">The Interrelationship </w:t>
      </w:r>
      <w:r>
        <w:rPr>
          <w:rFonts w:ascii="Times New Roman" w:hAnsi="Times New Roman" w:cs="Times New Roman"/>
          <w:sz w:val="24"/>
          <w:szCs w:val="24"/>
        </w:rPr>
        <w:t>o</w:t>
      </w:r>
      <w:r w:rsidRPr="00A8109E">
        <w:rPr>
          <w:rFonts w:ascii="Times New Roman" w:hAnsi="Times New Roman" w:cs="Times New Roman"/>
          <w:sz w:val="24"/>
          <w:szCs w:val="24"/>
        </w:rPr>
        <w:t xml:space="preserve">f Cost, Quality </w:t>
      </w:r>
      <w:r>
        <w:rPr>
          <w:rFonts w:ascii="Times New Roman" w:hAnsi="Times New Roman" w:cs="Times New Roman"/>
          <w:sz w:val="24"/>
          <w:szCs w:val="24"/>
        </w:rPr>
        <w:t>a</w:t>
      </w:r>
      <w:r w:rsidRPr="00A8109E">
        <w:rPr>
          <w:rFonts w:ascii="Times New Roman" w:hAnsi="Times New Roman" w:cs="Times New Roman"/>
          <w:sz w:val="24"/>
          <w:szCs w:val="24"/>
        </w:rPr>
        <w:t>nd Access</w:t>
      </w:r>
    </w:p>
    <w:p w14:paraId="66B702D4" w14:textId="7A3643FE" w:rsidR="00BB2E7C" w:rsidRPr="00BB2E7C" w:rsidRDefault="00836468" w:rsidP="00A8109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w:t>
      </w:r>
      <w:r w:rsidRPr="00BB2E7C">
        <w:rPr>
          <w:rFonts w:ascii="Times New Roman" w:hAnsi="Times New Roman" w:cs="Times New Roman"/>
          <w:sz w:val="24"/>
          <w:szCs w:val="24"/>
        </w:rPr>
        <w:t xml:space="preserve">S </w:t>
      </w:r>
      <w:r w:rsidR="00A8109E">
        <w:rPr>
          <w:rFonts w:ascii="Times New Roman" w:hAnsi="Times New Roman" w:cs="Times New Roman"/>
          <w:sz w:val="24"/>
          <w:szCs w:val="24"/>
        </w:rPr>
        <w:t>uses 59% of its economic</w:t>
      </w:r>
      <w:r>
        <w:rPr>
          <w:rFonts w:ascii="Times New Roman" w:hAnsi="Times New Roman" w:cs="Times New Roman"/>
          <w:sz w:val="24"/>
          <w:szCs w:val="24"/>
        </w:rPr>
        <w:t xml:space="preserve"> Gross Domestic Product (GD</w:t>
      </w:r>
      <w:r w:rsidRPr="00BB2E7C">
        <w:rPr>
          <w:rFonts w:ascii="Times New Roman" w:hAnsi="Times New Roman" w:cs="Times New Roman"/>
          <w:sz w:val="24"/>
          <w:szCs w:val="24"/>
        </w:rPr>
        <w:t>P</w:t>
      </w:r>
      <w:r>
        <w:rPr>
          <w:rFonts w:ascii="Times New Roman" w:hAnsi="Times New Roman" w:cs="Times New Roman"/>
          <w:sz w:val="24"/>
          <w:szCs w:val="24"/>
        </w:rPr>
        <w:t>)</w:t>
      </w:r>
      <w:r w:rsidRPr="00BB2E7C">
        <w:rPr>
          <w:rFonts w:ascii="Times New Roman" w:hAnsi="Times New Roman" w:cs="Times New Roman"/>
          <w:sz w:val="24"/>
          <w:szCs w:val="24"/>
        </w:rPr>
        <w:t xml:space="preserve"> on healthcare provision, making primary healthcare the largest sector in the economy of the United States of America. Despite this amount of expenditure on healthcare, Americans do not live longer, and they are not healthier than citizens </w:t>
      </w:r>
      <w:r w:rsidR="00B876ED">
        <w:rPr>
          <w:rFonts w:ascii="Times New Roman" w:hAnsi="Times New Roman" w:cs="Times New Roman"/>
          <w:sz w:val="24"/>
          <w:szCs w:val="24"/>
        </w:rPr>
        <w:t xml:space="preserve">of </w:t>
      </w:r>
      <w:r w:rsidRPr="00BB2E7C">
        <w:rPr>
          <w:rFonts w:ascii="Times New Roman" w:hAnsi="Times New Roman" w:cs="Times New Roman"/>
          <w:sz w:val="24"/>
          <w:szCs w:val="24"/>
        </w:rPr>
        <w:t xml:space="preserve">many nations </w:t>
      </w:r>
      <w:r w:rsidR="00B876ED" w:rsidRPr="00BB2E7C">
        <w:rPr>
          <w:rFonts w:ascii="Times New Roman" w:hAnsi="Times New Roman" w:cs="Times New Roman"/>
          <w:sz w:val="24"/>
          <w:szCs w:val="24"/>
        </w:rPr>
        <w:t>of similar</w:t>
      </w:r>
      <w:r w:rsidRPr="00BB2E7C">
        <w:rPr>
          <w:rFonts w:ascii="Times New Roman" w:hAnsi="Times New Roman" w:cs="Times New Roman"/>
          <w:sz w:val="24"/>
          <w:szCs w:val="24"/>
        </w:rPr>
        <w:t xml:space="preserve"> standard</w:t>
      </w:r>
      <w:r w:rsidR="00B876ED">
        <w:rPr>
          <w:rFonts w:ascii="Times New Roman" w:hAnsi="Times New Roman" w:cs="Times New Roman"/>
          <w:sz w:val="24"/>
          <w:szCs w:val="24"/>
        </w:rPr>
        <w:t>s</w:t>
      </w:r>
      <w:r>
        <w:rPr>
          <w:rFonts w:ascii="Times New Roman" w:hAnsi="Times New Roman" w:cs="Times New Roman"/>
          <w:sz w:val="24"/>
          <w:szCs w:val="24"/>
        </w:rPr>
        <w:t xml:space="preserve"> to the U</w:t>
      </w:r>
      <w:r w:rsidRPr="00BB2E7C">
        <w:rPr>
          <w:rFonts w:ascii="Times New Roman" w:hAnsi="Times New Roman" w:cs="Times New Roman"/>
          <w:sz w:val="24"/>
          <w:szCs w:val="24"/>
        </w:rPr>
        <w:t>S. Almost 45 million American citizens are not insured – around 16% of Americans below 65 years</w:t>
      </w:r>
      <w:r w:rsidR="004F20EB">
        <w:rPr>
          <w:rFonts w:ascii="Times New Roman" w:hAnsi="Times New Roman" w:cs="Times New Roman"/>
          <w:sz w:val="24"/>
          <w:szCs w:val="24"/>
        </w:rPr>
        <w:t xml:space="preserve"> (</w:t>
      </w:r>
      <w:r w:rsidR="004F20EB" w:rsidRPr="00BB2E7C">
        <w:rPr>
          <w:rFonts w:ascii="Times New Roman" w:hAnsi="Times New Roman" w:cs="Times New Roman"/>
          <w:sz w:val="24"/>
          <w:szCs w:val="24"/>
        </w:rPr>
        <w:t>M</w:t>
      </w:r>
      <w:r w:rsidR="004F20EB">
        <w:rPr>
          <w:rFonts w:ascii="Times New Roman" w:hAnsi="Times New Roman" w:cs="Times New Roman"/>
          <w:sz w:val="24"/>
          <w:szCs w:val="24"/>
        </w:rPr>
        <w:t>ossialos et al., 2016)</w:t>
      </w:r>
      <w:r w:rsidRPr="00BB2E7C">
        <w:rPr>
          <w:rFonts w:ascii="Times New Roman" w:hAnsi="Times New Roman" w:cs="Times New Roman"/>
          <w:sz w:val="24"/>
          <w:szCs w:val="24"/>
        </w:rPr>
        <w:t xml:space="preserve">. American adults are provided with about half of the recommended medical services. </w:t>
      </w:r>
      <w:r w:rsidR="004F20EB">
        <w:rPr>
          <w:rFonts w:ascii="Times New Roman" w:hAnsi="Times New Roman" w:cs="Times New Roman"/>
          <w:sz w:val="24"/>
          <w:szCs w:val="24"/>
        </w:rPr>
        <w:t>Q</w:t>
      </w:r>
      <w:r w:rsidRPr="00BB2E7C">
        <w:rPr>
          <w:rFonts w:ascii="Times New Roman" w:hAnsi="Times New Roman" w:cs="Times New Roman"/>
          <w:sz w:val="24"/>
          <w:szCs w:val="24"/>
        </w:rPr>
        <w:t>uality of care in Amer</w:t>
      </w:r>
      <w:r w:rsidRPr="00BB2E7C">
        <w:rPr>
          <w:rFonts w:ascii="Times New Roman" w:hAnsi="Times New Roman" w:cs="Times New Roman"/>
          <w:sz w:val="24"/>
          <w:szCs w:val="24"/>
        </w:rPr>
        <w:t xml:space="preserve">ica does differ much from socioeconomic factors: Quality of healthcare services is the same in towns and cities with lower and higher rates of people without supply doctors and hospital facilities, insurance, penetration of managed care. Cost, access, and </w:t>
      </w:r>
      <w:r w:rsidRPr="00BB2E7C">
        <w:rPr>
          <w:rFonts w:ascii="Times New Roman" w:hAnsi="Times New Roman" w:cs="Times New Roman"/>
          <w:sz w:val="24"/>
          <w:szCs w:val="24"/>
        </w:rPr>
        <w:t>quality are among the primary challenges impacting the delivery of healthcare</w:t>
      </w:r>
      <w:r w:rsidR="0033394C">
        <w:rPr>
          <w:rFonts w:ascii="Times New Roman" w:hAnsi="Times New Roman" w:cs="Times New Roman"/>
          <w:sz w:val="24"/>
          <w:szCs w:val="24"/>
        </w:rPr>
        <w:t xml:space="preserve"> services in America. Literature</w:t>
      </w:r>
      <w:r w:rsidRPr="00BB2E7C">
        <w:rPr>
          <w:rFonts w:ascii="Times New Roman" w:hAnsi="Times New Roman" w:cs="Times New Roman"/>
          <w:sz w:val="24"/>
          <w:szCs w:val="24"/>
        </w:rPr>
        <w:t xml:space="preserve"> exp</w:t>
      </w:r>
      <w:r>
        <w:rPr>
          <w:rFonts w:ascii="Times New Roman" w:hAnsi="Times New Roman" w:cs="Times New Roman"/>
          <w:sz w:val="24"/>
          <w:szCs w:val="24"/>
        </w:rPr>
        <w:t>lores the interrelationship of cost, quality, and a</w:t>
      </w:r>
      <w:r w:rsidRPr="00BB2E7C">
        <w:rPr>
          <w:rFonts w:ascii="Times New Roman" w:hAnsi="Times New Roman" w:cs="Times New Roman"/>
          <w:sz w:val="24"/>
          <w:szCs w:val="24"/>
        </w:rPr>
        <w:t>ccess in providing adequate healthcare services in America.</w:t>
      </w:r>
    </w:p>
    <w:p w14:paraId="15F47482" w14:textId="3E3D0669" w:rsidR="00BB2E7C" w:rsidRDefault="00836468" w:rsidP="00A8109E">
      <w:pPr>
        <w:spacing w:line="480" w:lineRule="auto"/>
        <w:jc w:val="center"/>
        <w:rPr>
          <w:rFonts w:ascii="Times New Roman" w:hAnsi="Times New Roman" w:cs="Times New Roman"/>
          <w:b/>
          <w:bCs/>
          <w:sz w:val="24"/>
          <w:szCs w:val="24"/>
        </w:rPr>
      </w:pPr>
      <w:r w:rsidRPr="00A8109E">
        <w:rPr>
          <w:rFonts w:ascii="Times New Roman" w:hAnsi="Times New Roman" w:cs="Times New Roman"/>
          <w:b/>
          <w:bCs/>
          <w:sz w:val="24"/>
          <w:szCs w:val="24"/>
        </w:rPr>
        <w:t xml:space="preserve">Healthcare </w:t>
      </w:r>
      <w:r w:rsidR="00A8109E" w:rsidRPr="00A8109E">
        <w:rPr>
          <w:rFonts w:ascii="Times New Roman" w:hAnsi="Times New Roman" w:cs="Times New Roman"/>
          <w:b/>
          <w:bCs/>
          <w:sz w:val="24"/>
          <w:szCs w:val="24"/>
        </w:rPr>
        <w:t>Costs</w:t>
      </w:r>
    </w:p>
    <w:p w14:paraId="5E264B82" w14:textId="30141C0A" w:rsidR="00BB2E7C" w:rsidRDefault="00836468" w:rsidP="00A810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Andersen et al. </w:t>
      </w:r>
      <w:r w:rsidRPr="00BB2E7C">
        <w:rPr>
          <w:rFonts w:ascii="Times New Roman" w:hAnsi="Times New Roman" w:cs="Times New Roman"/>
          <w:sz w:val="24"/>
          <w:szCs w:val="24"/>
        </w:rPr>
        <w:t>(2014) define healthcare costs as the exact cost incurred in providing services concerned with the delivery of healthcare practices such as cost, therapies, as well as medications. Three distinct parameters are responsible for describing he</w:t>
      </w:r>
      <w:r w:rsidRPr="00BB2E7C">
        <w:rPr>
          <w:rFonts w:ascii="Times New Roman" w:hAnsi="Times New Roman" w:cs="Times New Roman"/>
          <w:sz w:val="24"/>
          <w:szCs w:val="24"/>
        </w:rPr>
        <w:t>althcare costs: value, spending, and price. Beginning with the cost, it implies the cost of delivering healthcare services. Price refers to how much a government uses to buy facilities for use in healthcare as well as the number of money members of the pub</w:t>
      </w:r>
      <w:r w:rsidRPr="00BB2E7C">
        <w:rPr>
          <w:rFonts w:ascii="Times New Roman" w:hAnsi="Times New Roman" w:cs="Times New Roman"/>
          <w:sz w:val="24"/>
          <w:szCs w:val="24"/>
        </w:rPr>
        <w:t>lic pay to get quality healthcare services. Spending also describes healthcare as it refers to annual healthcare spending for providing healthcare.</w:t>
      </w:r>
    </w:p>
    <w:p w14:paraId="7E2BA179" w14:textId="779405F3" w:rsidR="00BB2E7C" w:rsidRPr="00BB2E7C" w:rsidRDefault="00836468" w:rsidP="00A8109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US</w:t>
      </w:r>
      <w:r w:rsidRPr="00BB2E7C">
        <w:rPr>
          <w:rFonts w:ascii="Times New Roman" w:hAnsi="Times New Roman" w:cs="Times New Roman"/>
          <w:sz w:val="24"/>
          <w:szCs w:val="24"/>
        </w:rPr>
        <w:t xml:space="preserve"> should curb the rising costs for primary healthcare because of the huge amount of dollars spend on pr</w:t>
      </w:r>
      <w:r w:rsidRPr="00BB2E7C">
        <w:rPr>
          <w:rFonts w:ascii="Times New Roman" w:hAnsi="Times New Roman" w:cs="Times New Roman"/>
          <w:sz w:val="24"/>
          <w:szCs w:val="24"/>
        </w:rPr>
        <w:t>oving healthcare. Due to increased healthcare costs, many Americans are forced to forego other necessities in search of healthcare services. Since economic resources are limited, a strategy should be devised to ensure they are directed towards the most fun</w:t>
      </w:r>
      <w:r w:rsidRPr="00BB2E7C">
        <w:rPr>
          <w:rFonts w:ascii="Times New Roman" w:hAnsi="Times New Roman" w:cs="Times New Roman"/>
          <w:sz w:val="24"/>
          <w:szCs w:val="24"/>
        </w:rPr>
        <w:t>damental use. The need for quality healthcare results in provider-induced demands that sparks inefficiencies for most people looking for healthcar</w:t>
      </w:r>
      <w:r w:rsidR="00C90489">
        <w:rPr>
          <w:rFonts w:ascii="Times New Roman" w:hAnsi="Times New Roman" w:cs="Times New Roman"/>
          <w:sz w:val="24"/>
          <w:szCs w:val="24"/>
        </w:rPr>
        <w:t>e services. Additionally, the US</w:t>
      </w:r>
      <w:r w:rsidRPr="00BB2E7C">
        <w:rPr>
          <w:rFonts w:ascii="Times New Roman" w:hAnsi="Times New Roman" w:cs="Times New Roman"/>
          <w:sz w:val="24"/>
          <w:szCs w:val="24"/>
        </w:rPr>
        <w:t xml:space="preserve"> federal government should consider the rising cost of primary healthcare to a</w:t>
      </w:r>
      <w:r w:rsidRPr="00BB2E7C">
        <w:rPr>
          <w:rFonts w:ascii="Times New Roman" w:hAnsi="Times New Roman" w:cs="Times New Roman"/>
          <w:sz w:val="24"/>
          <w:szCs w:val="24"/>
        </w:rPr>
        <w:t>ssist small businesses and companies that are unable to healthcare insurance plans to their workers. Business and company starters, as well as minor business owners, may find it difficult to subscribe to insurance plans for their employees due to financial</w:t>
      </w:r>
      <w:r w:rsidRPr="00BB2E7C">
        <w:rPr>
          <w:rFonts w:ascii="Times New Roman" w:hAnsi="Times New Roman" w:cs="Times New Roman"/>
          <w:sz w:val="24"/>
          <w:szCs w:val="24"/>
        </w:rPr>
        <w:t xml:space="preserve"> limitations (Andersen et al., 2014). Therefore, the federal government should manage the hiking healthcare costs so that such ventures can access insurance plans for their employees for more comprehensive healthcare coverage. </w:t>
      </w:r>
    </w:p>
    <w:p w14:paraId="7B4765B9" w14:textId="68E3AE4D" w:rsidR="00BB2E7C" w:rsidRPr="00BB2E7C" w:rsidRDefault="00836468" w:rsidP="00796A6B">
      <w:pPr>
        <w:spacing w:line="480" w:lineRule="auto"/>
        <w:ind w:firstLine="720"/>
        <w:rPr>
          <w:rFonts w:ascii="Times New Roman" w:hAnsi="Times New Roman" w:cs="Times New Roman"/>
          <w:sz w:val="24"/>
          <w:szCs w:val="24"/>
        </w:rPr>
      </w:pPr>
      <w:r w:rsidRPr="00BB2E7C">
        <w:rPr>
          <w:rFonts w:ascii="Times New Roman" w:hAnsi="Times New Roman" w:cs="Times New Roman"/>
          <w:sz w:val="24"/>
          <w:szCs w:val="24"/>
        </w:rPr>
        <w:t xml:space="preserve">Moreover, the United States </w:t>
      </w:r>
      <w:r w:rsidRPr="00BB2E7C">
        <w:rPr>
          <w:rFonts w:ascii="Times New Roman" w:hAnsi="Times New Roman" w:cs="Times New Roman"/>
          <w:sz w:val="24"/>
          <w:szCs w:val="24"/>
        </w:rPr>
        <w:t>of America needs to manage the increasing cost of healthcare to maintain a low insurance scheme that conforms to the wages of many American workers. Insurance cost has proliferated beyond the salaries of most Americans. So, the government needs to regulate</w:t>
      </w:r>
      <w:r w:rsidRPr="00BB2E7C">
        <w:rPr>
          <w:rFonts w:ascii="Times New Roman" w:hAnsi="Times New Roman" w:cs="Times New Roman"/>
          <w:sz w:val="24"/>
          <w:szCs w:val="24"/>
        </w:rPr>
        <w:t xml:space="preserve"> the costs of insurance care plans in comparison with the wages of workers in America.</w:t>
      </w:r>
      <w:r w:rsidR="00796A6B">
        <w:rPr>
          <w:rFonts w:ascii="Times New Roman" w:hAnsi="Times New Roman" w:cs="Times New Roman"/>
          <w:sz w:val="24"/>
          <w:szCs w:val="24"/>
        </w:rPr>
        <w:t xml:space="preserve"> </w:t>
      </w:r>
      <w:r w:rsidRPr="00BB2E7C">
        <w:rPr>
          <w:rFonts w:ascii="Times New Roman" w:hAnsi="Times New Roman" w:cs="Times New Roman"/>
          <w:sz w:val="24"/>
          <w:szCs w:val="24"/>
        </w:rPr>
        <w:t>Cost containment strategies include streamlining of administrative operations in the current healthcare structure, developing a fixed prepayment designed for a cluster o</w:t>
      </w:r>
      <w:r w:rsidRPr="00BB2E7C">
        <w:rPr>
          <w:rFonts w:ascii="Times New Roman" w:hAnsi="Times New Roman" w:cs="Times New Roman"/>
          <w:sz w:val="24"/>
          <w:szCs w:val="24"/>
        </w:rPr>
        <w:t>f healthcare providers for all care across all conditions of sickness for a given population of patients</w:t>
      </w:r>
      <w:r w:rsidR="00796A6B">
        <w:rPr>
          <w:rFonts w:ascii="Times New Roman" w:hAnsi="Times New Roman" w:cs="Times New Roman"/>
          <w:sz w:val="24"/>
          <w:szCs w:val="24"/>
        </w:rPr>
        <w:t xml:space="preserve"> </w:t>
      </w:r>
      <w:r w:rsidR="00796A6B">
        <w:rPr>
          <w:rFonts w:ascii="Times New Roman" w:hAnsi="Times New Roman" w:cs="Times New Roman"/>
          <w:sz w:val="24"/>
          <w:szCs w:val="24"/>
        </w:rPr>
        <w:t>(</w:t>
      </w:r>
      <w:proofErr w:type="spellStart"/>
      <w:r w:rsidR="00796A6B" w:rsidRPr="00BB2E7C">
        <w:rPr>
          <w:rFonts w:ascii="Times New Roman" w:hAnsi="Times New Roman" w:cs="Times New Roman"/>
          <w:sz w:val="24"/>
          <w:szCs w:val="24"/>
        </w:rPr>
        <w:t>M</w:t>
      </w:r>
      <w:r w:rsidR="00796A6B">
        <w:rPr>
          <w:rFonts w:ascii="Times New Roman" w:hAnsi="Times New Roman" w:cs="Times New Roman"/>
          <w:sz w:val="24"/>
          <w:szCs w:val="24"/>
        </w:rPr>
        <w:t>ossialos</w:t>
      </w:r>
      <w:proofErr w:type="spellEnd"/>
      <w:r w:rsidR="00796A6B">
        <w:rPr>
          <w:rFonts w:ascii="Times New Roman" w:hAnsi="Times New Roman" w:cs="Times New Roman"/>
          <w:sz w:val="24"/>
          <w:szCs w:val="24"/>
        </w:rPr>
        <w:t xml:space="preserve"> et al., 2016)</w:t>
      </w:r>
      <w:r w:rsidRPr="00BB2E7C">
        <w:rPr>
          <w:rFonts w:ascii="Times New Roman" w:hAnsi="Times New Roman" w:cs="Times New Roman"/>
          <w:sz w:val="24"/>
          <w:szCs w:val="24"/>
        </w:rPr>
        <w:t>. Starting a single payment system for all care to attend to patients suffering from a certain illness, medical event or condition as opposed to the ini</w:t>
      </w:r>
      <w:r w:rsidRPr="00BB2E7C">
        <w:rPr>
          <w:rFonts w:ascii="Times New Roman" w:hAnsi="Times New Roman" w:cs="Times New Roman"/>
          <w:sz w:val="24"/>
          <w:szCs w:val="24"/>
        </w:rPr>
        <w:t>tial fee for service strategy is among the significant strategies being employed to help alleviate the rising healthcare costs.</w:t>
      </w:r>
    </w:p>
    <w:p w14:paraId="7D165C2B" w14:textId="64D7AF07" w:rsidR="00BB2E7C" w:rsidRPr="00B876ED" w:rsidRDefault="00836468" w:rsidP="00A8109E">
      <w:pPr>
        <w:spacing w:line="480" w:lineRule="auto"/>
        <w:jc w:val="center"/>
        <w:rPr>
          <w:rFonts w:ascii="Times New Roman" w:hAnsi="Times New Roman" w:cs="Times New Roman"/>
          <w:b/>
          <w:bCs/>
          <w:sz w:val="24"/>
          <w:szCs w:val="24"/>
        </w:rPr>
      </w:pPr>
      <w:r w:rsidRPr="00B876ED">
        <w:rPr>
          <w:rFonts w:ascii="Times New Roman" w:hAnsi="Times New Roman" w:cs="Times New Roman"/>
          <w:b/>
          <w:bCs/>
          <w:sz w:val="24"/>
          <w:szCs w:val="24"/>
        </w:rPr>
        <w:lastRenderedPageBreak/>
        <w:t xml:space="preserve">Healthcare </w:t>
      </w:r>
      <w:r w:rsidR="00B876ED" w:rsidRPr="00B876ED">
        <w:rPr>
          <w:rFonts w:ascii="Times New Roman" w:hAnsi="Times New Roman" w:cs="Times New Roman"/>
          <w:b/>
          <w:bCs/>
          <w:sz w:val="24"/>
          <w:szCs w:val="24"/>
        </w:rPr>
        <w:t>Access</w:t>
      </w:r>
    </w:p>
    <w:p w14:paraId="5DDAE876" w14:textId="72791573" w:rsidR="00BB2E7C" w:rsidRDefault="00836468" w:rsidP="00A8109E">
      <w:pPr>
        <w:spacing w:line="480" w:lineRule="auto"/>
        <w:ind w:firstLine="720"/>
        <w:rPr>
          <w:rFonts w:ascii="Times New Roman" w:hAnsi="Times New Roman" w:cs="Times New Roman"/>
          <w:sz w:val="24"/>
          <w:szCs w:val="24"/>
        </w:rPr>
      </w:pPr>
      <w:r w:rsidRPr="00BB2E7C">
        <w:rPr>
          <w:rFonts w:ascii="Times New Roman" w:hAnsi="Times New Roman" w:cs="Times New Roman"/>
          <w:sz w:val="24"/>
          <w:szCs w:val="24"/>
        </w:rPr>
        <w:t>Access is defined as the ability of an individual to get a professional to provide healthcare services. Typica</w:t>
      </w:r>
      <w:r w:rsidRPr="00BB2E7C">
        <w:rPr>
          <w:rFonts w:ascii="Times New Roman" w:hAnsi="Times New Roman" w:cs="Times New Roman"/>
          <w:sz w:val="24"/>
          <w:szCs w:val="24"/>
        </w:rPr>
        <w:t>lly, access to care is a factor that is requisite, affordable, convenient, effective, and acceptable to the timely delivery of medical services to a person. The additional requirement for enabling and predisposing conditions spark some people to certain me</w:t>
      </w:r>
      <w:r w:rsidRPr="00BB2E7C">
        <w:rPr>
          <w:rFonts w:ascii="Times New Roman" w:hAnsi="Times New Roman" w:cs="Times New Roman"/>
          <w:sz w:val="24"/>
          <w:szCs w:val="24"/>
        </w:rPr>
        <w:t>dical practices than others. Predisposing conditions include a person’s socio-demographic elements such as ethnicity, age, sex, education, race, marital status, and family size. Enabling factors refer to factors that allow the success of medical conditions</w:t>
      </w:r>
      <w:r w:rsidRPr="00BB2E7C">
        <w:rPr>
          <w:rFonts w:ascii="Times New Roman" w:hAnsi="Times New Roman" w:cs="Times New Roman"/>
          <w:sz w:val="24"/>
          <w:szCs w:val="24"/>
        </w:rPr>
        <w:t>. They include price, financing of medical status, socioeconomic status, and occupation (Blumenthal et al., 2015). These factors play a crucial role in ensuring access to healthcare services. Their role is to demonstrate an individual's propensity to use h</w:t>
      </w:r>
      <w:r w:rsidRPr="00BB2E7C">
        <w:rPr>
          <w:rFonts w:ascii="Times New Roman" w:hAnsi="Times New Roman" w:cs="Times New Roman"/>
          <w:sz w:val="24"/>
          <w:szCs w:val="24"/>
        </w:rPr>
        <w:t>ealthcare services. For instance, maintaining everything consistent with providing medical services to elderly people than the younger generations.</w:t>
      </w:r>
    </w:p>
    <w:p w14:paraId="3214E709" w14:textId="2DCD7C80" w:rsidR="00BB2E7C" w:rsidRDefault="00836468" w:rsidP="00A8109E">
      <w:pPr>
        <w:spacing w:line="480" w:lineRule="auto"/>
        <w:ind w:firstLine="720"/>
        <w:rPr>
          <w:rFonts w:ascii="Times New Roman" w:hAnsi="Times New Roman" w:cs="Times New Roman"/>
          <w:sz w:val="24"/>
          <w:szCs w:val="24"/>
        </w:rPr>
      </w:pPr>
      <w:r w:rsidRPr="00BB2E7C">
        <w:rPr>
          <w:rFonts w:ascii="Times New Roman" w:hAnsi="Times New Roman" w:cs="Times New Roman"/>
          <w:sz w:val="24"/>
          <w:szCs w:val="24"/>
        </w:rPr>
        <w:t>Five dimensions of access to healthcare services are approachability, availability, acceptability, and accommodation. Approachability is described as the fact that citizens experiencing health issues can easily identify some kind of medical services, can b</w:t>
      </w:r>
      <w:r w:rsidRPr="00BB2E7C">
        <w:rPr>
          <w:rFonts w:ascii="Times New Roman" w:hAnsi="Times New Roman" w:cs="Times New Roman"/>
          <w:sz w:val="24"/>
          <w:szCs w:val="24"/>
        </w:rPr>
        <w:t xml:space="preserve">e reached, and can influence the health </w:t>
      </w:r>
      <w:r w:rsidR="00C90489" w:rsidRPr="00BB2E7C">
        <w:rPr>
          <w:rFonts w:ascii="Times New Roman" w:hAnsi="Times New Roman" w:cs="Times New Roman"/>
          <w:sz w:val="24"/>
          <w:szCs w:val="24"/>
        </w:rPr>
        <w:t>of</w:t>
      </w:r>
      <w:r w:rsidR="00C90489">
        <w:rPr>
          <w:rFonts w:ascii="Times New Roman" w:hAnsi="Times New Roman" w:cs="Times New Roman"/>
          <w:sz w:val="24"/>
          <w:szCs w:val="24"/>
        </w:rPr>
        <w:t xml:space="preserve"> person-factors</w:t>
      </w:r>
      <w:r w:rsidRPr="00BB2E7C">
        <w:rPr>
          <w:rFonts w:ascii="Times New Roman" w:hAnsi="Times New Roman" w:cs="Times New Roman"/>
          <w:sz w:val="24"/>
          <w:szCs w:val="24"/>
        </w:rPr>
        <w:t xml:space="preserve"> such as transparency, information concerning available services, and outreach impacts approachability. Acceptability is based on social as well as cultural factors that determine people's possibility to acknowledge the aspects of healthcare services such </w:t>
      </w:r>
      <w:r w:rsidRPr="00BB2E7C">
        <w:rPr>
          <w:rFonts w:ascii="Times New Roman" w:hAnsi="Times New Roman" w:cs="Times New Roman"/>
          <w:sz w:val="24"/>
          <w:szCs w:val="24"/>
        </w:rPr>
        <w:t>as the social or sex of healthcare providers and the beliefs surrounding the systems of medicine as well as the appropriate judgment by the person seeking medical services. Accommodation and availability are described as the fact that medical services, eit</w:t>
      </w:r>
      <w:r w:rsidRPr="00BB2E7C">
        <w:rPr>
          <w:rFonts w:ascii="Times New Roman" w:hAnsi="Times New Roman" w:cs="Times New Roman"/>
          <w:sz w:val="24"/>
          <w:szCs w:val="24"/>
        </w:rPr>
        <w:t xml:space="preserve">her healthcare providers or physical space for seeking medical attention, can be accessed promptly, and their physical presence is not hard to find. Blumenthal et al. (2015) argue that availability comprises </w:t>
      </w:r>
      <w:r w:rsidRPr="00BB2E7C">
        <w:rPr>
          <w:rFonts w:ascii="Times New Roman" w:hAnsi="Times New Roman" w:cs="Times New Roman"/>
          <w:sz w:val="24"/>
          <w:szCs w:val="24"/>
        </w:rPr>
        <w:lastRenderedPageBreak/>
        <w:t>the physical presence of health resources with a</w:t>
      </w:r>
      <w:r w:rsidRPr="00BB2E7C">
        <w:rPr>
          <w:rFonts w:ascii="Times New Roman" w:hAnsi="Times New Roman" w:cs="Times New Roman"/>
          <w:sz w:val="24"/>
          <w:szCs w:val="24"/>
        </w:rPr>
        <w:t>dequate capacity to render healthcare. Affordability, on the other hand, portrays the economic potential for people to use resources as well as time to get appropriate medical services. It is an outcome of direct prices of healthcare services and associate</w:t>
      </w:r>
      <w:r w:rsidRPr="00BB2E7C">
        <w:rPr>
          <w:rFonts w:ascii="Times New Roman" w:hAnsi="Times New Roman" w:cs="Times New Roman"/>
          <w:sz w:val="24"/>
          <w:szCs w:val="24"/>
        </w:rPr>
        <w:t>d expenses added to opportunity costs related to income loss. Appropriateness refers to the match between clients' needs and services, its timeless, the quantity of care incurred in evaluating health issues, and identifying the right treatment and the inte</w:t>
      </w:r>
      <w:r w:rsidRPr="00BB2E7C">
        <w:rPr>
          <w:rFonts w:ascii="Times New Roman" w:hAnsi="Times New Roman" w:cs="Times New Roman"/>
          <w:sz w:val="24"/>
          <w:szCs w:val="24"/>
        </w:rPr>
        <w:t>rpersonal and technical quality of healthcare services offered.</w:t>
      </w:r>
    </w:p>
    <w:p w14:paraId="66F01AE2" w14:textId="06A995C5" w:rsidR="00BB2E7C" w:rsidRDefault="00836468" w:rsidP="00A8109E">
      <w:pPr>
        <w:spacing w:line="480" w:lineRule="auto"/>
        <w:ind w:firstLine="720"/>
        <w:rPr>
          <w:rFonts w:ascii="Times New Roman" w:hAnsi="Times New Roman" w:cs="Times New Roman"/>
          <w:sz w:val="24"/>
          <w:szCs w:val="24"/>
        </w:rPr>
      </w:pPr>
      <w:r w:rsidRPr="00BB2E7C">
        <w:rPr>
          <w:rFonts w:ascii="Times New Roman" w:hAnsi="Times New Roman" w:cs="Times New Roman"/>
          <w:sz w:val="24"/>
          <w:szCs w:val="24"/>
        </w:rPr>
        <w:t>Access to care at the individual, health plan, and delivery system level</w:t>
      </w:r>
      <w:r w:rsidR="0055039D">
        <w:rPr>
          <w:rFonts w:ascii="Times New Roman" w:hAnsi="Times New Roman" w:cs="Times New Roman"/>
          <w:sz w:val="24"/>
          <w:szCs w:val="24"/>
        </w:rPr>
        <w:t xml:space="preserve"> is determined</w:t>
      </w:r>
      <w:r w:rsidRPr="00BB2E7C">
        <w:rPr>
          <w:rFonts w:ascii="Times New Roman" w:hAnsi="Times New Roman" w:cs="Times New Roman"/>
          <w:sz w:val="24"/>
          <w:szCs w:val="24"/>
        </w:rPr>
        <w:t xml:space="preserve"> by measuring the degree of various components of a healthcare structure such as mental healthcare, insura</w:t>
      </w:r>
      <w:r w:rsidRPr="00BB2E7C">
        <w:rPr>
          <w:rFonts w:ascii="Times New Roman" w:hAnsi="Times New Roman" w:cs="Times New Roman"/>
          <w:sz w:val="24"/>
          <w:szCs w:val="24"/>
        </w:rPr>
        <w:t>nce, and usual source or even substance abuse. Structural barriers to access health such as waiting times, transportation, appointment times, and dealing with care are also parameters used in measuring the level of access (Reiss-Brennan et al., 2016). More</w:t>
      </w:r>
      <w:r w:rsidRPr="00BB2E7C">
        <w:rPr>
          <w:rFonts w:ascii="Times New Roman" w:hAnsi="Times New Roman" w:cs="Times New Roman"/>
          <w:sz w:val="24"/>
          <w:szCs w:val="24"/>
        </w:rPr>
        <w:t xml:space="preserve">over, the ability of a health provider to meet needs such as cultural competence, doctor relation, and communication as well as health information. These are the measuring tools when determining the level of access in a state in terms of access to quality </w:t>
      </w:r>
      <w:r w:rsidRPr="00BB2E7C">
        <w:rPr>
          <w:rFonts w:ascii="Times New Roman" w:hAnsi="Times New Roman" w:cs="Times New Roman"/>
          <w:sz w:val="24"/>
          <w:szCs w:val="24"/>
        </w:rPr>
        <w:t>care.</w:t>
      </w:r>
    </w:p>
    <w:p w14:paraId="6CBF50CD" w14:textId="66B66A47" w:rsidR="00626CAC" w:rsidRDefault="00836468" w:rsidP="00626CA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Health Quality</w:t>
      </w:r>
    </w:p>
    <w:p w14:paraId="24444F68" w14:textId="7E05D6DD" w:rsidR="00BB2E7C" w:rsidRDefault="00836468" w:rsidP="00A8109E">
      <w:pPr>
        <w:spacing w:line="480" w:lineRule="auto"/>
        <w:ind w:firstLine="720"/>
        <w:rPr>
          <w:rFonts w:ascii="Times New Roman" w:hAnsi="Times New Roman" w:cs="Times New Roman"/>
          <w:sz w:val="24"/>
          <w:szCs w:val="24"/>
        </w:rPr>
      </w:pPr>
      <w:r w:rsidRPr="00BB2E7C">
        <w:rPr>
          <w:rFonts w:ascii="Times New Roman" w:hAnsi="Times New Roman" w:cs="Times New Roman"/>
          <w:sz w:val="24"/>
          <w:szCs w:val="24"/>
        </w:rPr>
        <w:t xml:space="preserve">Micro and macro perspectives are fundamental in measuring quality. Micro quality is based on ensuring zero medical errors, </w:t>
      </w:r>
      <w:r w:rsidR="007C4C42">
        <w:rPr>
          <w:rFonts w:ascii="Times New Roman" w:hAnsi="Times New Roman" w:cs="Times New Roman"/>
          <w:sz w:val="24"/>
          <w:szCs w:val="24"/>
        </w:rPr>
        <w:t>health outcomes,</w:t>
      </w:r>
      <w:r w:rsidR="007C4C42" w:rsidRPr="007C4C42">
        <w:rPr>
          <w:rFonts w:ascii="Times New Roman" w:hAnsi="Times New Roman" w:cs="Times New Roman"/>
          <w:sz w:val="24"/>
          <w:szCs w:val="24"/>
        </w:rPr>
        <w:t xml:space="preserve"> </w:t>
      </w:r>
      <w:r w:rsidR="007C4C42">
        <w:rPr>
          <w:rFonts w:ascii="Times New Roman" w:hAnsi="Times New Roman" w:cs="Times New Roman"/>
          <w:sz w:val="24"/>
          <w:szCs w:val="24"/>
        </w:rPr>
        <w:t>patient satisfaction and</w:t>
      </w:r>
      <w:r w:rsidRPr="00BB2E7C">
        <w:rPr>
          <w:rFonts w:ascii="Times New Roman" w:hAnsi="Times New Roman" w:cs="Times New Roman"/>
          <w:sz w:val="24"/>
          <w:szCs w:val="24"/>
        </w:rPr>
        <w:t xml:space="preserve"> quality of life, while macro quality indicators are aimed at regulatin</w:t>
      </w:r>
      <w:r w:rsidRPr="00BB2E7C">
        <w:rPr>
          <w:rFonts w:ascii="Times New Roman" w:hAnsi="Times New Roman" w:cs="Times New Roman"/>
          <w:sz w:val="24"/>
          <w:szCs w:val="24"/>
        </w:rPr>
        <w:t>g the cost of quality care, easy access to healthcare services, and promoting population health. Quality healthcare should be safe, effective, equitable, patient-based efficient, and timely when delivering services.</w:t>
      </w:r>
    </w:p>
    <w:p w14:paraId="03A6396F" w14:textId="06DD6756" w:rsidR="00BB2E7C" w:rsidRDefault="00836468" w:rsidP="004F20EB">
      <w:pPr>
        <w:spacing w:line="480" w:lineRule="auto"/>
        <w:ind w:firstLine="720"/>
        <w:rPr>
          <w:rFonts w:ascii="Times New Roman" w:hAnsi="Times New Roman" w:cs="Times New Roman"/>
          <w:sz w:val="24"/>
          <w:szCs w:val="24"/>
        </w:rPr>
      </w:pPr>
      <w:r w:rsidRPr="00BB2E7C">
        <w:rPr>
          <w:rFonts w:ascii="Times New Roman" w:hAnsi="Times New Roman" w:cs="Times New Roman"/>
          <w:sz w:val="24"/>
          <w:szCs w:val="24"/>
        </w:rPr>
        <w:lastRenderedPageBreak/>
        <w:t>Quality assessment in healthcare is mand</w:t>
      </w:r>
      <w:r w:rsidRPr="00BB2E7C">
        <w:rPr>
          <w:rFonts w:ascii="Times New Roman" w:hAnsi="Times New Roman" w:cs="Times New Roman"/>
          <w:sz w:val="24"/>
          <w:szCs w:val="24"/>
        </w:rPr>
        <w:t>ated with comparing performance with goals, expectations, and standards as well as identifying improvement opportunities that do impose findings, is depended on declared ability or intention to go by corrective actions, and solely depends on available meas</w:t>
      </w:r>
      <w:r w:rsidRPr="00BB2E7C">
        <w:rPr>
          <w:rFonts w:ascii="Times New Roman" w:hAnsi="Times New Roman" w:cs="Times New Roman"/>
          <w:sz w:val="24"/>
          <w:szCs w:val="24"/>
        </w:rPr>
        <w:t>urement (Reiss-Brennan et al., 2016). The assessment applies accurate evidence to grade the level of satisfaction and quality of patients' needs in line with established standards. Quality assurance, on the other hand, endeavors in providing corrective mea</w:t>
      </w:r>
      <w:r w:rsidRPr="00BB2E7C">
        <w:rPr>
          <w:rFonts w:ascii="Times New Roman" w:hAnsi="Times New Roman" w:cs="Times New Roman"/>
          <w:sz w:val="24"/>
          <w:szCs w:val="24"/>
        </w:rPr>
        <w:t>sures that can fix existing gaps in healthcare systems. Therefore, quality assurance is based on the action to provide a remedy to deficiencies regarding outcomes. Scholars define quality assurance as a systematic and planned approach to assessing, monitor</w:t>
      </w:r>
      <w:r w:rsidRPr="00BB2E7C">
        <w:rPr>
          <w:rFonts w:ascii="Times New Roman" w:hAnsi="Times New Roman" w:cs="Times New Roman"/>
          <w:sz w:val="24"/>
          <w:szCs w:val="24"/>
        </w:rPr>
        <w:t>ing, and advancing the quality of health care services progressively using available resources. It involves assuring group, organizational or individual performance, and developing standards.</w:t>
      </w:r>
      <w:r w:rsidR="004F20EB">
        <w:rPr>
          <w:rFonts w:ascii="Times New Roman" w:hAnsi="Times New Roman" w:cs="Times New Roman"/>
          <w:sz w:val="24"/>
          <w:szCs w:val="24"/>
        </w:rPr>
        <w:t xml:space="preserve"> </w:t>
      </w:r>
      <w:r w:rsidRPr="00BB2E7C">
        <w:rPr>
          <w:rFonts w:ascii="Times New Roman" w:hAnsi="Times New Roman" w:cs="Times New Roman"/>
          <w:sz w:val="24"/>
          <w:szCs w:val="24"/>
        </w:rPr>
        <w:t>For a healthcare facility to surpass patient expectations, a hos</w:t>
      </w:r>
      <w:r w:rsidRPr="00BB2E7C">
        <w:rPr>
          <w:rFonts w:ascii="Times New Roman" w:hAnsi="Times New Roman" w:cs="Times New Roman"/>
          <w:sz w:val="24"/>
          <w:szCs w:val="24"/>
        </w:rPr>
        <w:t>pital must promote five principles. These principles include encourage mutual teamwork and respect, deliver quality work, focus on the customer, set a strategic outline to improvement, and y</w:t>
      </w:r>
      <w:r w:rsidR="0055039D">
        <w:rPr>
          <w:rFonts w:ascii="Times New Roman" w:hAnsi="Times New Roman" w:cs="Times New Roman"/>
          <w:sz w:val="24"/>
          <w:szCs w:val="24"/>
        </w:rPr>
        <w:t>e</w:t>
      </w:r>
      <w:r w:rsidRPr="00BB2E7C">
        <w:rPr>
          <w:rFonts w:ascii="Times New Roman" w:hAnsi="Times New Roman" w:cs="Times New Roman"/>
          <w:sz w:val="24"/>
          <w:szCs w:val="24"/>
        </w:rPr>
        <w:t>arn to improve continuously.</w:t>
      </w:r>
    </w:p>
    <w:p w14:paraId="307D24E1" w14:textId="35A005D3" w:rsidR="00A8109E" w:rsidRPr="00A8109E" w:rsidRDefault="00836468" w:rsidP="00626CA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Inter-</w:t>
      </w:r>
      <w:r w:rsidRPr="00A8109E">
        <w:rPr>
          <w:rFonts w:ascii="Times New Roman" w:hAnsi="Times New Roman" w:cs="Times New Roman"/>
          <w:b/>
          <w:bCs/>
          <w:sz w:val="24"/>
          <w:szCs w:val="24"/>
        </w:rPr>
        <w:t>relationship</w:t>
      </w:r>
    </w:p>
    <w:p w14:paraId="1AF5FAC5" w14:textId="77777777" w:rsidR="00BB2E7C" w:rsidRPr="00BB2E7C" w:rsidRDefault="00836468" w:rsidP="0055039D">
      <w:pPr>
        <w:spacing w:line="480" w:lineRule="auto"/>
        <w:ind w:firstLine="720"/>
        <w:rPr>
          <w:rFonts w:ascii="Times New Roman" w:hAnsi="Times New Roman" w:cs="Times New Roman"/>
          <w:sz w:val="24"/>
          <w:szCs w:val="24"/>
        </w:rPr>
      </w:pPr>
      <w:r w:rsidRPr="00BB2E7C">
        <w:rPr>
          <w:rFonts w:ascii="Times New Roman" w:hAnsi="Times New Roman" w:cs="Times New Roman"/>
          <w:sz w:val="24"/>
          <w:szCs w:val="24"/>
        </w:rPr>
        <w:t>Access, cost, and quality are significant factors that are needed in providing healthcare. These factors are interrelated since cost must be curbed to provide quality and access to healthcare. Physicians argue that these three elements should all be transp</w:t>
      </w:r>
      <w:r w:rsidRPr="00BB2E7C">
        <w:rPr>
          <w:rFonts w:ascii="Times New Roman" w:hAnsi="Times New Roman" w:cs="Times New Roman"/>
          <w:sz w:val="24"/>
          <w:szCs w:val="24"/>
        </w:rPr>
        <w:t>arent, malleable, and evidence-based to clinical context for efficient healthcare. Although labor is among the items that cost budgets for many healthcare facilities, tight budgets, as well as the lack of resources and time against monitoring excessive ini</w:t>
      </w:r>
      <w:r w:rsidRPr="00BB2E7C">
        <w:rPr>
          <w:rFonts w:ascii="Times New Roman" w:hAnsi="Times New Roman" w:cs="Times New Roman"/>
          <w:sz w:val="24"/>
          <w:szCs w:val="24"/>
        </w:rPr>
        <w:t>tiatives, have triggered significant impacts on healthcare provider facilities when addressing</w:t>
      </w:r>
      <w:bookmarkStart w:id="0" w:name="_GoBack"/>
      <w:bookmarkEnd w:id="0"/>
      <w:r w:rsidRPr="00BB2E7C">
        <w:rPr>
          <w:rFonts w:ascii="Times New Roman" w:hAnsi="Times New Roman" w:cs="Times New Roman"/>
          <w:sz w:val="24"/>
          <w:szCs w:val="24"/>
        </w:rPr>
        <w:t xml:space="preserve"> staffing and human resources (Papanicolas et al., 2018). It is for this reason that a striking balance among cost, quality, and access must be kept. Creating a </w:t>
      </w:r>
      <w:r w:rsidRPr="00BB2E7C">
        <w:rPr>
          <w:rFonts w:ascii="Times New Roman" w:hAnsi="Times New Roman" w:cs="Times New Roman"/>
          <w:sz w:val="24"/>
          <w:szCs w:val="24"/>
        </w:rPr>
        <w:lastRenderedPageBreak/>
        <w:t>b</w:t>
      </w:r>
      <w:r w:rsidRPr="00BB2E7C">
        <w:rPr>
          <w:rFonts w:ascii="Times New Roman" w:hAnsi="Times New Roman" w:cs="Times New Roman"/>
          <w:sz w:val="24"/>
          <w:szCs w:val="24"/>
        </w:rPr>
        <w:t>alance among these three parameters results in the creation of an environment that eradicates fee for service system to hand in managed care. Lack of balance among cost, quality, and access leads to insufficient transparency, and patients lack satisfaction</w:t>
      </w:r>
      <w:r w:rsidRPr="00BB2E7C">
        <w:rPr>
          <w:rFonts w:ascii="Times New Roman" w:hAnsi="Times New Roman" w:cs="Times New Roman"/>
          <w:sz w:val="24"/>
          <w:szCs w:val="24"/>
        </w:rPr>
        <w:t xml:space="preserve"> in services provided.</w:t>
      </w:r>
    </w:p>
    <w:p w14:paraId="099244CF" w14:textId="6A54E1BE" w:rsidR="00626CAC" w:rsidRPr="00626CAC" w:rsidRDefault="00836468" w:rsidP="00626CAC">
      <w:pPr>
        <w:spacing w:line="480" w:lineRule="auto"/>
        <w:jc w:val="center"/>
        <w:rPr>
          <w:rFonts w:ascii="Times New Roman" w:hAnsi="Times New Roman" w:cs="Times New Roman"/>
          <w:b/>
          <w:sz w:val="24"/>
          <w:szCs w:val="24"/>
        </w:rPr>
      </w:pPr>
      <w:r w:rsidRPr="00626CAC">
        <w:rPr>
          <w:rFonts w:ascii="Times New Roman" w:hAnsi="Times New Roman" w:cs="Times New Roman"/>
          <w:b/>
          <w:sz w:val="24"/>
          <w:szCs w:val="24"/>
        </w:rPr>
        <w:t>Summary</w:t>
      </w:r>
    </w:p>
    <w:p w14:paraId="0ADD480B" w14:textId="54E686A6" w:rsidR="00BB2E7C" w:rsidRPr="00BB2E7C" w:rsidRDefault="00836468" w:rsidP="00BB2E7C">
      <w:pPr>
        <w:spacing w:line="480" w:lineRule="auto"/>
        <w:rPr>
          <w:rFonts w:ascii="Times New Roman" w:hAnsi="Times New Roman" w:cs="Times New Roman"/>
          <w:sz w:val="24"/>
          <w:szCs w:val="24"/>
        </w:rPr>
      </w:pPr>
      <w:r>
        <w:rPr>
          <w:rFonts w:ascii="Times New Roman" w:hAnsi="Times New Roman" w:cs="Times New Roman"/>
          <w:sz w:val="24"/>
          <w:szCs w:val="24"/>
        </w:rPr>
        <w:tab/>
        <w:t>Having discussed comprehensively and proved that</w:t>
      </w:r>
      <w:r w:rsidRPr="00BB2E7C">
        <w:rPr>
          <w:rFonts w:ascii="Times New Roman" w:hAnsi="Times New Roman" w:cs="Times New Roman"/>
          <w:sz w:val="24"/>
          <w:szCs w:val="24"/>
        </w:rPr>
        <w:t xml:space="preserve"> quality, access, and cost are three healthcare parameters that determine the primary c</w:t>
      </w:r>
      <w:r>
        <w:rPr>
          <w:rFonts w:ascii="Times New Roman" w:hAnsi="Times New Roman" w:cs="Times New Roman"/>
          <w:sz w:val="24"/>
          <w:szCs w:val="24"/>
        </w:rPr>
        <w:t>oncerns of a healthcare system, it is also clear that t</w:t>
      </w:r>
      <w:r w:rsidRPr="00BB2E7C">
        <w:rPr>
          <w:rFonts w:ascii="Times New Roman" w:hAnsi="Times New Roman" w:cs="Times New Roman"/>
          <w:sz w:val="24"/>
          <w:szCs w:val="24"/>
        </w:rPr>
        <w:t>hese elements operate in a complex</w:t>
      </w:r>
      <w:r w:rsidRPr="00BB2E7C">
        <w:rPr>
          <w:rFonts w:ascii="Times New Roman" w:hAnsi="Times New Roman" w:cs="Times New Roman"/>
          <w:sz w:val="24"/>
          <w:szCs w:val="24"/>
        </w:rPr>
        <w:t xml:space="preserve"> and dynamic relationship. While the triangle of cost, quality, and access are almost hard to provide high quality, low-cost, and wide access to the healthcare systems, they are fundamental in delivering healthcare services. Therefore, these factors must b</w:t>
      </w:r>
      <w:r w:rsidRPr="00BB2E7C">
        <w:rPr>
          <w:rFonts w:ascii="Times New Roman" w:hAnsi="Times New Roman" w:cs="Times New Roman"/>
          <w:sz w:val="24"/>
          <w:szCs w:val="24"/>
        </w:rPr>
        <w:t>e present for adequate and quality medical services.</w:t>
      </w:r>
      <w:r>
        <w:rPr>
          <w:rFonts w:ascii="Times New Roman" w:hAnsi="Times New Roman" w:cs="Times New Roman"/>
          <w:sz w:val="24"/>
          <w:szCs w:val="24"/>
        </w:rPr>
        <w:t xml:space="preserve"> Again, having a balance between quality, access and cost help the relevant authorities to plan effectively on how the three will go hand in hand without any one of them failing thus ensuring that the hea</w:t>
      </w:r>
      <w:r>
        <w:rPr>
          <w:rFonts w:ascii="Times New Roman" w:hAnsi="Times New Roman" w:cs="Times New Roman"/>
          <w:sz w:val="24"/>
          <w:szCs w:val="24"/>
        </w:rPr>
        <w:t>lth sector works efficiently and smoothly in meeting its goals and objectives. This comes from the fact that healthcare is a crucial sector that should never be taken for granted and hence calls for proper planning and implementation of strategies that ens</w:t>
      </w:r>
      <w:r>
        <w:rPr>
          <w:rFonts w:ascii="Times New Roman" w:hAnsi="Times New Roman" w:cs="Times New Roman"/>
          <w:sz w:val="24"/>
          <w:szCs w:val="24"/>
        </w:rPr>
        <w:t xml:space="preserve">ures quality, access and cost parameters are taken care of. </w:t>
      </w:r>
    </w:p>
    <w:p w14:paraId="179975A0" w14:textId="77777777" w:rsidR="00B876ED" w:rsidRDefault="00B876ED" w:rsidP="0055039D">
      <w:pPr>
        <w:spacing w:line="480" w:lineRule="auto"/>
        <w:rPr>
          <w:rFonts w:ascii="Times New Roman" w:hAnsi="Times New Roman" w:cs="Times New Roman"/>
          <w:sz w:val="24"/>
          <w:szCs w:val="24"/>
        </w:rPr>
      </w:pPr>
    </w:p>
    <w:p w14:paraId="430F5746" w14:textId="77777777" w:rsidR="005E6539" w:rsidRDefault="00836468">
      <w:pPr>
        <w:rPr>
          <w:rFonts w:ascii="Times New Roman" w:hAnsi="Times New Roman" w:cs="Times New Roman"/>
          <w:sz w:val="24"/>
          <w:szCs w:val="24"/>
        </w:rPr>
      </w:pPr>
      <w:r>
        <w:rPr>
          <w:rFonts w:ascii="Times New Roman" w:hAnsi="Times New Roman" w:cs="Times New Roman"/>
          <w:sz w:val="24"/>
          <w:szCs w:val="24"/>
        </w:rPr>
        <w:br w:type="page"/>
      </w:r>
    </w:p>
    <w:p w14:paraId="356B4764" w14:textId="183EFA27" w:rsidR="00BB2E7C" w:rsidRPr="00BB2E7C" w:rsidRDefault="00836468" w:rsidP="00B876ED">
      <w:pPr>
        <w:spacing w:line="480" w:lineRule="auto"/>
        <w:jc w:val="center"/>
        <w:rPr>
          <w:rFonts w:ascii="Times New Roman" w:hAnsi="Times New Roman" w:cs="Times New Roman"/>
          <w:sz w:val="24"/>
          <w:szCs w:val="24"/>
        </w:rPr>
      </w:pPr>
      <w:r w:rsidRPr="00BB2E7C">
        <w:rPr>
          <w:rFonts w:ascii="Times New Roman" w:hAnsi="Times New Roman" w:cs="Times New Roman"/>
          <w:sz w:val="24"/>
          <w:szCs w:val="24"/>
        </w:rPr>
        <w:lastRenderedPageBreak/>
        <w:t>References</w:t>
      </w:r>
    </w:p>
    <w:p w14:paraId="4A469160" w14:textId="77777777" w:rsidR="00B876ED" w:rsidRPr="00BB2E7C" w:rsidRDefault="00836468" w:rsidP="00B876ED">
      <w:pPr>
        <w:spacing w:line="480" w:lineRule="auto"/>
        <w:ind w:left="720" w:hanging="720"/>
        <w:rPr>
          <w:rFonts w:ascii="Times New Roman" w:hAnsi="Times New Roman" w:cs="Times New Roman"/>
          <w:color w:val="222222"/>
          <w:sz w:val="24"/>
          <w:szCs w:val="24"/>
          <w:shd w:val="clear" w:color="auto" w:fill="FFFFFF"/>
        </w:rPr>
      </w:pPr>
      <w:r w:rsidRPr="00BB2E7C">
        <w:rPr>
          <w:rFonts w:ascii="Times New Roman" w:hAnsi="Times New Roman" w:cs="Times New Roman"/>
          <w:color w:val="222222"/>
          <w:sz w:val="24"/>
          <w:szCs w:val="24"/>
          <w:shd w:val="clear" w:color="auto" w:fill="FFFFFF"/>
        </w:rPr>
        <w:t>Andersen, R. M., Davidson, P. L., &amp; Baumeister, S. E. (2014). Improving access to care. </w:t>
      </w:r>
      <w:r w:rsidRPr="00BB2E7C">
        <w:rPr>
          <w:rFonts w:ascii="Times New Roman" w:hAnsi="Times New Roman" w:cs="Times New Roman"/>
          <w:i/>
          <w:iCs/>
          <w:color w:val="222222"/>
          <w:sz w:val="24"/>
          <w:szCs w:val="24"/>
          <w:shd w:val="clear" w:color="auto" w:fill="FFFFFF"/>
        </w:rPr>
        <w:t>Changing the US health care system: Key issues in health services policy and management</w:t>
      </w:r>
      <w:r w:rsidRPr="00BB2E7C">
        <w:rPr>
          <w:rFonts w:ascii="Times New Roman" w:hAnsi="Times New Roman" w:cs="Times New Roman"/>
          <w:color w:val="222222"/>
          <w:sz w:val="24"/>
          <w:szCs w:val="24"/>
          <w:shd w:val="clear" w:color="auto" w:fill="FFFFFF"/>
        </w:rPr>
        <w:t>, 33-6</w:t>
      </w:r>
      <w:r w:rsidRPr="00BB2E7C">
        <w:rPr>
          <w:rFonts w:ascii="Times New Roman" w:hAnsi="Times New Roman" w:cs="Times New Roman"/>
          <w:color w:val="222222"/>
          <w:sz w:val="24"/>
          <w:szCs w:val="24"/>
          <w:shd w:val="clear" w:color="auto" w:fill="FFFFFF"/>
        </w:rPr>
        <w:t>9.</w:t>
      </w:r>
    </w:p>
    <w:p w14:paraId="1043F4F5" w14:textId="77777777" w:rsidR="00B876ED" w:rsidRPr="00BB2E7C" w:rsidRDefault="00836468" w:rsidP="00B876ED">
      <w:pPr>
        <w:spacing w:line="480" w:lineRule="auto"/>
        <w:ind w:left="720" w:hanging="720"/>
        <w:rPr>
          <w:rFonts w:ascii="Times New Roman" w:hAnsi="Times New Roman" w:cs="Times New Roman"/>
          <w:color w:val="222222"/>
          <w:sz w:val="24"/>
          <w:szCs w:val="24"/>
          <w:shd w:val="clear" w:color="auto" w:fill="FFFFFF"/>
        </w:rPr>
      </w:pPr>
      <w:r w:rsidRPr="00BB2E7C">
        <w:rPr>
          <w:rFonts w:ascii="Times New Roman" w:hAnsi="Times New Roman" w:cs="Times New Roman"/>
          <w:color w:val="222222"/>
          <w:sz w:val="24"/>
          <w:szCs w:val="24"/>
          <w:shd w:val="clear" w:color="auto" w:fill="FFFFFF"/>
        </w:rPr>
        <w:t>Blumenthal, D. M., Orav, E. J., Jena, A. B., Dudzinski, D. M., Le, S. T., &amp; Jha, A. K. (2015). Access, quality, and costs of care at physician owned hospitals in the United States: observational study. </w:t>
      </w:r>
      <w:r w:rsidRPr="00BB2E7C">
        <w:rPr>
          <w:rFonts w:ascii="Times New Roman" w:hAnsi="Times New Roman" w:cs="Times New Roman"/>
          <w:i/>
          <w:iCs/>
          <w:color w:val="222222"/>
          <w:sz w:val="24"/>
          <w:szCs w:val="24"/>
          <w:shd w:val="clear" w:color="auto" w:fill="FFFFFF"/>
        </w:rPr>
        <w:t>Bmj</w:t>
      </w:r>
      <w:r w:rsidRPr="00BB2E7C">
        <w:rPr>
          <w:rFonts w:ascii="Times New Roman" w:hAnsi="Times New Roman" w:cs="Times New Roman"/>
          <w:color w:val="222222"/>
          <w:sz w:val="24"/>
          <w:szCs w:val="24"/>
          <w:shd w:val="clear" w:color="auto" w:fill="FFFFFF"/>
        </w:rPr>
        <w:t>, </w:t>
      </w:r>
      <w:r w:rsidRPr="00BB2E7C">
        <w:rPr>
          <w:rFonts w:ascii="Times New Roman" w:hAnsi="Times New Roman" w:cs="Times New Roman"/>
          <w:i/>
          <w:iCs/>
          <w:color w:val="222222"/>
          <w:sz w:val="24"/>
          <w:szCs w:val="24"/>
          <w:shd w:val="clear" w:color="auto" w:fill="FFFFFF"/>
        </w:rPr>
        <w:t>351</w:t>
      </w:r>
      <w:r w:rsidRPr="00BB2E7C">
        <w:rPr>
          <w:rFonts w:ascii="Times New Roman" w:hAnsi="Times New Roman" w:cs="Times New Roman"/>
          <w:color w:val="222222"/>
          <w:sz w:val="24"/>
          <w:szCs w:val="24"/>
          <w:shd w:val="clear" w:color="auto" w:fill="FFFFFF"/>
        </w:rPr>
        <w:t>, h4466.</w:t>
      </w:r>
    </w:p>
    <w:p w14:paraId="1A190FC2" w14:textId="77777777" w:rsidR="00B876ED" w:rsidRPr="00BB2E7C" w:rsidRDefault="00836468" w:rsidP="00B876ED">
      <w:pPr>
        <w:spacing w:line="480" w:lineRule="auto"/>
        <w:ind w:left="720" w:hanging="720"/>
        <w:rPr>
          <w:rFonts w:ascii="Times New Roman" w:hAnsi="Times New Roman" w:cs="Times New Roman"/>
          <w:sz w:val="24"/>
          <w:szCs w:val="24"/>
        </w:rPr>
      </w:pPr>
      <w:r w:rsidRPr="00BB2E7C">
        <w:rPr>
          <w:rFonts w:ascii="Times New Roman" w:hAnsi="Times New Roman" w:cs="Times New Roman"/>
          <w:color w:val="222222"/>
          <w:sz w:val="24"/>
          <w:szCs w:val="24"/>
          <w:shd w:val="clear" w:color="auto" w:fill="FFFFFF"/>
        </w:rPr>
        <w:t xml:space="preserve">Mossialos, E., Wenzl, M., Osborn, </w:t>
      </w:r>
      <w:r w:rsidRPr="00BB2E7C">
        <w:rPr>
          <w:rFonts w:ascii="Times New Roman" w:hAnsi="Times New Roman" w:cs="Times New Roman"/>
          <w:color w:val="222222"/>
          <w:sz w:val="24"/>
          <w:szCs w:val="24"/>
          <w:shd w:val="clear" w:color="auto" w:fill="FFFFFF"/>
        </w:rPr>
        <w:t>R., &amp; Sarnak, D. (2016). </w:t>
      </w:r>
      <w:r w:rsidRPr="00BB2E7C">
        <w:rPr>
          <w:rFonts w:ascii="Times New Roman" w:hAnsi="Times New Roman" w:cs="Times New Roman"/>
          <w:i/>
          <w:iCs/>
          <w:color w:val="222222"/>
          <w:sz w:val="24"/>
          <w:szCs w:val="24"/>
          <w:shd w:val="clear" w:color="auto" w:fill="FFFFFF"/>
        </w:rPr>
        <w:t>2015 international profiles of health care systems</w:t>
      </w:r>
      <w:r w:rsidRPr="00BB2E7C">
        <w:rPr>
          <w:rFonts w:ascii="Times New Roman" w:hAnsi="Times New Roman" w:cs="Times New Roman"/>
          <w:color w:val="222222"/>
          <w:sz w:val="24"/>
          <w:szCs w:val="24"/>
          <w:shd w:val="clear" w:color="auto" w:fill="FFFFFF"/>
        </w:rPr>
        <w:t>. Canadian Agency for Drugs and Technologies in Health.</w:t>
      </w:r>
    </w:p>
    <w:p w14:paraId="4E7E3428" w14:textId="77777777" w:rsidR="00B876ED" w:rsidRPr="00BB2E7C" w:rsidRDefault="00836468" w:rsidP="00B876ED">
      <w:pPr>
        <w:spacing w:line="480" w:lineRule="auto"/>
        <w:ind w:left="720" w:hanging="720"/>
        <w:rPr>
          <w:rFonts w:ascii="Times New Roman" w:hAnsi="Times New Roman" w:cs="Times New Roman"/>
          <w:color w:val="222222"/>
          <w:sz w:val="24"/>
          <w:szCs w:val="24"/>
          <w:shd w:val="clear" w:color="auto" w:fill="FFFFFF"/>
        </w:rPr>
      </w:pPr>
      <w:r w:rsidRPr="00BB2E7C">
        <w:rPr>
          <w:rFonts w:ascii="Times New Roman" w:hAnsi="Times New Roman" w:cs="Times New Roman"/>
          <w:color w:val="222222"/>
          <w:sz w:val="24"/>
          <w:szCs w:val="24"/>
          <w:shd w:val="clear" w:color="auto" w:fill="FFFFFF"/>
        </w:rPr>
        <w:t>Papanicolas, I., Woskie, L. R., &amp; Jha, A. K. (2018). Health care spending in the United States and other high-income countrie</w:t>
      </w:r>
      <w:r w:rsidRPr="00BB2E7C">
        <w:rPr>
          <w:rFonts w:ascii="Times New Roman" w:hAnsi="Times New Roman" w:cs="Times New Roman"/>
          <w:color w:val="222222"/>
          <w:sz w:val="24"/>
          <w:szCs w:val="24"/>
          <w:shd w:val="clear" w:color="auto" w:fill="FFFFFF"/>
        </w:rPr>
        <w:t>s. </w:t>
      </w:r>
      <w:r w:rsidRPr="00BB2E7C">
        <w:rPr>
          <w:rFonts w:ascii="Times New Roman" w:hAnsi="Times New Roman" w:cs="Times New Roman"/>
          <w:i/>
          <w:iCs/>
          <w:color w:val="222222"/>
          <w:sz w:val="24"/>
          <w:szCs w:val="24"/>
          <w:shd w:val="clear" w:color="auto" w:fill="FFFFFF"/>
        </w:rPr>
        <w:t>Jama</w:t>
      </w:r>
      <w:r w:rsidRPr="00BB2E7C">
        <w:rPr>
          <w:rFonts w:ascii="Times New Roman" w:hAnsi="Times New Roman" w:cs="Times New Roman"/>
          <w:color w:val="222222"/>
          <w:sz w:val="24"/>
          <w:szCs w:val="24"/>
          <w:shd w:val="clear" w:color="auto" w:fill="FFFFFF"/>
        </w:rPr>
        <w:t>, </w:t>
      </w:r>
      <w:r w:rsidRPr="00BB2E7C">
        <w:rPr>
          <w:rFonts w:ascii="Times New Roman" w:hAnsi="Times New Roman" w:cs="Times New Roman"/>
          <w:i/>
          <w:iCs/>
          <w:color w:val="222222"/>
          <w:sz w:val="24"/>
          <w:szCs w:val="24"/>
          <w:shd w:val="clear" w:color="auto" w:fill="FFFFFF"/>
        </w:rPr>
        <w:t>319</w:t>
      </w:r>
      <w:r w:rsidRPr="00BB2E7C">
        <w:rPr>
          <w:rFonts w:ascii="Times New Roman" w:hAnsi="Times New Roman" w:cs="Times New Roman"/>
          <w:color w:val="222222"/>
          <w:sz w:val="24"/>
          <w:szCs w:val="24"/>
          <w:shd w:val="clear" w:color="auto" w:fill="FFFFFF"/>
        </w:rPr>
        <w:t>(10), 1024-1039.</w:t>
      </w:r>
    </w:p>
    <w:p w14:paraId="5AA3C297" w14:textId="77777777" w:rsidR="00B876ED" w:rsidRPr="00BB2E7C" w:rsidRDefault="00836468" w:rsidP="00B876ED">
      <w:pPr>
        <w:spacing w:line="480" w:lineRule="auto"/>
        <w:ind w:left="720" w:hanging="720"/>
        <w:rPr>
          <w:rFonts w:ascii="Times New Roman" w:hAnsi="Times New Roman" w:cs="Times New Roman"/>
          <w:color w:val="222222"/>
          <w:sz w:val="24"/>
          <w:szCs w:val="24"/>
          <w:shd w:val="clear" w:color="auto" w:fill="FFFFFF"/>
        </w:rPr>
      </w:pPr>
      <w:r w:rsidRPr="00BB2E7C">
        <w:rPr>
          <w:rFonts w:ascii="Times New Roman" w:hAnsi="Times New Roman" w:cs="Times New Roman"/>
          <w:color w:val="222222"/>
          <w:sz w:val="24"/>
          <w:szCs w:val="24"/>
          <w:shd w:val="clear" w:color="auto" w:fill="FFFFFF"/>
        </w:rPr>
        <w:t>Reiss-Brennan, B., Brunisholz, K. D., Dredge, C., Briot, P., Grazier, K., Wilcox, A., ... &amp; James, B. (2016). Association of integrated team-based care with health care quality, utilization, and cost. </w:t>
      </w:r>
      <w:r w:rsidRPr="00BB2E7C">
        <w:rPr>
          <w:rFonts w:ascii="Times New Roman" w:hAnsi="Times New Roman" w:cs="Times New Roman"/>
          <w:i/>
          <w:iCs/>
          <w:color w:val="222222"/>
          <w:sz w:val="24"/>
          <w:szCs w:val="24"/>
          <w:shd w:val="clear" w:color="auto" w:fill="FFFFFF"/>
        </w:rPr>
        <w:t>Jama</w:t>
      </w:r>
      <w:r w:rsidRPr="00BB2E7C">
        <w:rPr>
          <w:rFonts w:ascii="Times New Roman" w:hAnsi="Times New Roman" w:cs="Times New Roman"/>
          <w:color w:val="222222"/>
          <w:sz w:val="24"/>
          <w:szCs w:val="24"/>
          <w:shd w:val="clear" w:color="auto" w:fill="FFFFFF"/>
        </w:rPr>
        <w:t>, </w:t>
      </w:r>
      <w:r w:rsidRPr="00BB2E7C">
        <w:rPr>
          <w:rFonts w:ascii="Times New Roman" w:hAnsi="Times New Roman" w:cs="Times New Roman"/>
          <w:i/>
          <w:iCs/>
          <w:color w:val="222222"/>
          <w:sz w:val="24"/>
          <w:szCs w:val="24"/>
          <w:shd w:val="clear" w:color="auto" w:fill="FFFFFF"/>
        </w:rPr>
        <w:t>316</w:t>
      </w:r>
      <w:r w:rsidRPr="00BB2E7C">
        <w:rPr>
          <w:rFonts w:ascii="Times New Roman" w:hAnsi="Times New Roman" w:cs="Times New Roman"/>
          <w:color w:val="222222"/>
          <w:sz w:val="24"/>
          <w:szCs w:val="24"/>
          <w:shd w:val="clear" w:color="auto" w:fill="FFFFFF"/>
        </w:rPr>
        <w:t>(8), 826-834.</w:t>
      </w:r>
    </w:p>
    <w:sectPr w:rsidR="00B876ED" w:rsidRPr="00BB2E7C" w:rsidSect="00A810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E70D7B" w14:textId="77777777" w:rsidR="00836468" w:rsidRDefault="00836468">
      <w:pPr>
        <w:spacing w:after="0" w:line="240" w:lineRule="auto"/>
      </w:pPr>
      <w:r>
        <w:separator/>
      </w:r>
    </w:p>
  </w:endnote>
  <w:endnote w:type="continuationSeparator" w:id="0">
    <w:p w14:paraId="5B287D4A" w14:textId="77777777" w:rsidR="00836468" w:rsidRDefault="00836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C69814" w14:textId="77777777" w:rsidR="00836468" w:rsidRDefault="00836468">
      <w:pPr>
        <w:spacing w:after="0" w:line="240" w:lineRule="auto"/>
      </w:pPr>
      <w:r>
        <w:separator/>
      </w:r>
    </w:p>
  </w:footnote>
  <w:footnote w:type="continuationSeparator" w:id="0">
    <w:p w14:paraId="061AC4F1" w14:textId="77777777" w:rsidR="00836468" w:rsidRDefault="008364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68F106" w14:textId="0488FA44" w:rsidR="00A8109E" w:rsidRPr="00A8109E" w:rsidRDefault="00836468">
    <w:pPr>
      <w:pStyle w:val="Header"/>
      <w:rPr>
        <w:rFonts w:ascii="Times New Roman" w:hAnsi="Times New Roman" w:cs="Times New Roman"/>
        <w:sz w:val="24"/>
        <w:szCs w:val="24"/>
      </w:rPr>
    </w:pPr>
    <w:r w:rsidRPr="00A8109E">
      <w:rPr>
        <w:rFonts w:ascii="Times New Roman" w:hAnsi="Times New Roman" w:cs="Times New Roman"/>
        <w:sz w:val="24"/>
        <w:szCs w:val="24"/>
      </w:rPr>
      <w:t>THE INTERRELATIONSHIP OF COST, QUALITY AND ACCESS</w:t>
    </w:r>
    <w:r>
      <w:rPr>
        <w:rFonts w:ascii="Times New Roman" w:hAnsi="Times New Roman" w:cs="Times New Roman"/>
        <w:sz w:val="24"/>
        <w:szCs w:val="24"/>
      </w:rPr>
      <w:tab/>
    </w:r>
    <w:r w:rsidRPr="00A8109E">
      <w:rPr>
        <w:rFonts w:ascii="Times New Roman" w:hAnsi="Times New Roman" w:cs="Times New Roman"/>
        <w:sz w:val="24"/>
        <w:szCs w:val="24"/>
      </w:rPr>
      <w:fldChar w:fldCharType="begin"/>
    </w:r>
    <w:r w:rsidRPr="00A8109E">
      <w:rPr>
        <w:rFonts w:ascii="Times New Roman" w:hAnsi="Times New Roman" w:cs="Times New Roman"/>
        <w:sz w:val="24"/>
        <w:szCs w:val="24"/>
      </w:rPr>
      <w:instrText xml:space="preserve"> PAGE   \* MERGEFORMAT </w:instrText>
    </w:r>
    <w:r w:rsidRPr="00A8109E">
      <w:rPr>
        <w:rFonts w:ascii="Times New Roman" w:hAnsi="Times New Roman" w:cs="Times New Roman"/>
        <w:sz w:val="24"/>
        <w:szCs w:val="24"/>
      </w:rPr>
      <w:fldChar w:fldCharType="separate"/>
    </w:r>
    <w:r w:rsidR="00796A6B">
      <w:rPr>
        <w:rFonts w:ascii="Times New Roman" w:hAnsi="Times New Roman" w:cs="Times New Roman"/>
        <w:noProof/>
        <w:sz w:val="24"/>
        <w:szCs w:val="24"/>
      </w:rPr>
      <w:t>6</w:t>
    </w:r>
    <w:r w:rsidRPr="00A8109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28FA56" w14:textId="54241738" w:rsidR="00A8109E" w:rsidRPr="00A8109E" w:rsidRDefault="00836468">
    <w:pPr>
      <w:pStyle w:val="Header"/>
      <w:rPr>
        <w:rFonts w:ascii="Times New Roman" w:hAnsi="Times New Roman" w:cs="Times New Roman"/>
        <w:sz w:val="24"/>
        <w:szCs w:val="24"/>
      </w:rPr>
    </w:pPr>
    <w:r w:rsidRPr="00A8109E">
      <w:rPr>
        <w:rFonts w:ascii="Times New Roman" w:hAnsi="Times New Roman" w:cs="Times New Roman"/>
        <w:sz w:val="24"/>
        <w:szCs w:val="24"/>
      </w:rPr>
      <w:t>Running head: THE INTERRELATIONSHIP OF COST, QUALITY AND ACCESS</w:t>
    </w:r>
    <w:r>
      <w:rPr>
        <w:rFonts w:ascii="Times New Roman" w:hAnsi="Times New Roman" w:cs="Times New Roman"/>
        <w:sz w:val="24"/>
        <w:szCs w:val="24"/>
      </w:rPr>
      <w:tab/>
    </w:r>
    <w:r w:rsidRPr="00A8109E">
      <w:rPr>
        <w:rFonts w:ascii="Times New Roman" w:hAnsi="Times New Roman" w:cs="Times New Roman"/>
        <w:sz w:val="24"/>
        <w:szCs w:val="24"/>
      </w:rPr>
      <w:t xml:space="preserve"> </w:t>
    </w:r>
    <w:r w:rsidRPr="00A8109E">
      <w:rPr>
        <w:rFonts w:ascii="Times New Roman" w:hAnsi="Times New Roman" w:cs="Times New Roman"/>
        <w:sz w:val="24"/>
        <w:szCs w:val="24"/>
      </w:rPr>
      <w:fldChar w:fldCharType="begin"/>
    </w:r>
    <w:r w:rsidRPr="00A8109E">
      <w:rPr>
        <w:rFonts w:ascii="Times New Roman" w:hAnsi="Times New Roman" w:cs="Times New Roman"/>
        <w:sz w:val="24"/>
        <w:szCs w:val="24"/>
      </w:rPr>
      <w:instrText xml:space="preserve"> PAGE   \* MERGEFORMAT </w:instrText>
    </w:r>
    <w:r w:rsidRPr="00A8109E">
      <w:rPr>
        <w:rFonts w:ascii="Times New Roman" w:hAnsi="Times New Roman" w:cs="Times New Roman"/>
        <w:sz w:val="24"/>
        <w:szCs w:val="24"/>
      </w:rPr>
      <w:fldChar w:fldCharType="separate"/>
    </w:r>
    <w:r w:rsidR="00796A6B">
      <w:rPr>
        <w:rFonts w:ascii="Times New Roman" w:hAnsi="Times New Roman" w:cs="Times New Roman"/>
        <w:noProof/>
        <w:sz w:val="24"/>
        <w:szCs w:val="24"/>
      </w:rPr>
      <w:t>1</w:t>
    </w:r>
    <w:r w:rsidRPr="00A8109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E91"/>
    <w:rsid w:val="0001322D"/>
    <w:rsid w:val="00071E56"/>
    <w:rsid w:val="00217AF2"/>
    <w:rsid w:val="002C0900"/>
    <w:rsid w:val="00301350"/>
    <w:rsid w:val="0033394C"/>
    <w:rsid w:val="004F20EB"/>
    <w:rsid w:val="0055039D"/>
    <w:rsid w:val="005E07C2"/>
    <w:rsid w:val="005E6539"/>
    <w:rsid w:val="005E6C0D"/>
    <w:rsid w:val="00626CAC"/>
    <w:rsid w:val="00652050"/>
    <w:rsid w:val="00796A6B"/>
    <w:rsid w:val="007C4C42"/>
    <w:rsid w:val="00836468"/>
    <w:rsid w:val="008B2E91"/>
    <w:rsid w:val="008E0F3B"/>
    <w:rsid w:val="009272AF"/>
    <w:rsid w:val="00A10994"/>
    <w:rsid w:val="00A8109E"/>
    <w:rsid w:val="00AB1B29"/>
    <w:rsid w:val="00B3560A"/>
    <w:rsid w:val="00B876ED"/>
    <w:rsid w:val="00BB2E7C"/>
    <w:rsid w:val="00C2457F"/>
    <w:rsid w:val="00C629BA"/>
    <w:rsid w:val="00C65000"/>
    <w:rsid w:val="00C90489"/>
    <w:rsid w:val="00CB24A6"/>
    <w:rsid w:val="00D67D12"/>
    <w:rsid w:val="00D828F9"/>
    <w:rsid w:val="00DE216B"/>
    <w:rsid w:val="00EF2AAB"/>
    <w:rsid w:val="00F31AA0"/>
    <w:rsid w:val="00F41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09E"/>
  </w:style>
  <w:style w:type="paragraph" w:styleId="Footer">
    <w:name w:val="footer"/>
    <w:basedOn w:val="Normal"/>
    <w:link w:val="FooterChar"/>
    <w:uiPriority w:val="99"/>
    <w:unhideWhenUsed/>
    <w:rsid w:val="00A81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0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09E"/>
  </w:style>
  <w:style w:type="paragraph" w:styleId="Footer">
    <w:name w:val="footer"/>
    <w:basedOn w:val="Normal"/>
    <w:link w:val="FooterChar"/>
    <w:uiPriority w:val="99"/>
    <w:unhideWhenUsed/>
    <w:rsid w:val="00A81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8</Pages>
  <Words>1818</Words>
  <Characters>10364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9</cp:revision>
  <dcterms:created xsi:type="dcterms:W3CDTF">2019-11-09T08:21:00Z</dcterms:created>
  <dcterms:modified xsi:type="dcterms:W3CDTF">2019-11-09T15:18:00Z</dcterms:modified>
</cp:coreProperties>
</file>